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5276E" w14:textId="251FBFF5" w:rsidR="00E937D1" w:rsidRPr="00412D79" w:rsidRDefault="005634DB" w:rsidP="00E937D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Exercise 6</w:t>
      </w:r>
    </w:p>
    <w:p w14:paraId="7296793B" w14:textId="77777777" w:rsidR="00A67A35" w:rsidRDefault="00A67A35" w:rsidP="00E937D1">
      <w:pPr>
        <w:autoSpaceDE w:val="0"/>
        <w:autoSpaceDN w:val="0"/>
        <w:adjustRightInd w:val="0"/>
        <w:rPr>
          <w:color w:val="000000"/>
        </w:rPr>
      </w:pPr>
    </w:p>
    <w:p w14:paraId="6690AC54" w14:textId="37C47D13" w:rsidR="00CC05BD" w:rsidRDefault="00CC05BD" w:rsidP="00CC05BD">
      <w:pPr>
        <w:tabs>
          <w:tab w:val="left" w:pos="360"/>
          <w:tab w:val="left" w:pos="1080"/>
        </w:tabs>
        <w:ind w:left="360" w:hanging="360"/>
      </w:pPr>
      <w:r>
        <w:t>A.</w:t>
      </w:r>
      <w:r>
        <w:tab/>
      </w:r>
      <w:r w:rsidR="009362CC">
        <w:t>Using the data provided (</w:t>
      </w:r>
      <w:r w:rsidR="009362CC" w:rsidRPr="00613FBA">
        <w:rPr>
          <w:rFonts w:ascii="Courier New" w:hAnsi="Courier New" w:cs="Courier New"/>
        </w:rPr>
        <w:t>exercise</w:t>
      </w:r>
      <w:r w:rsidR="00FD4655">
        <w:rPr>
          <w:rFonts w:ascii="Courier New" w:hAnsi="Courier New" w:cs="Courier New"/>
        </w:rPr>
        <w:t>6</w:t>
      </w:r>
      <w:r w:rsidR="009362CC" w:rsidRPr="00613FBA">
        <w:rPr>
          <w:rFonts w:ascii="Courier New" w:hAnsi="Courier New" w:cs="Courier New"/>
        </w:rPr>
        <w:t>.</w:t>
      </w:r>
      <w:r w:rsidR="00B42EB3">
        <w:rPr>
          <w:rFonts w:ascii="Courier New" w:hAnsi="Courier New" w:cs="Courier New"/>
        </w:rPr>
        <w:t>csv</w:t>
      </w:r>
      <w:r w:rsidR="009362CC">
        <w:t xml:space="preserve">), </w:t>
      </w:r>
      <w:r w:rsidR="00C072D4">
        <w:t>select and interpret a</w:t>
      </w:r>
      <w:r w:rsidR="009362CC">
        <w:t xml:space="preserve"> latent </w:t>
      </w:r>
      <w:r w:rsidR="00C072D4">
        <w:t>profile</w:t>
      </w:r>
      <w:r w:rsidR="009362CC" w:rsidRPr="00613FBA">
        <w:t xml:space="preserve"> model of </w:t>
      </w:r>
      <w:r w:rsidR="00C072D4">
        <w:t xml:space="preserve">the “Big 5” personality </w:t>
      </w:r>
      <w:r w:rsidR="00B42EB3">
        <w:t>traits</w:t>
      </w:r>
      <w:r w:rsidR="002A63A7">
        <w:t xml:space="preserve"> using </w:t>
      </w:r>
      <w:proofErr w:type="gramStart"/>
      <w:r w:rsidR="00C072D4">
        <w:t>5</w:t>
      </w:r>
      <w:proofErr w:type="gramEnd"/>
      <w:r w:rsidR="002A63A7">
        <w:t xml:space="preserve"> indicators of the latent </w:t>
      </w:r>
      <w:r w:rsidR="00C072D4">
        <w:t>profile</w:t>
      </w:r>
      <w:r w:rsidR="002A63A7">
        <w:t xml:space="preserve"> variable</w:t>
      </w:r>
      <w:r w:rsidR="009362CC" w:rsidRPr="00613FBA">
        <w:t xml:space="preserve">.  </w:t>
      </w:r>
      <w:r w:rsidR="002A63A7">
        <w:t>I</w:t>
      </w:r>
      <w:r w:rsidR="009362CC">
        <w:t>nterpret all parameters</w:t>
      </w:r>
      <w:r w:rsidR="002A63A7">
        <w:t xml:space="preserve"> in the model</w:t>
      </w:r>
      <w:r w:rsidR="009362CC">
        <w:t xml:space="preserve">. </w:t>
      </w:r>
      <w:r w:rsidR="00394F80">
        <w:t xml:space="preserve"> </w:t>
      </w:r>
      <w:r w:rsidR="00AB3B7F">
        <w:t>Note that, by default in most software packages, the variances of the latent profile indicators are restricted to be equal across profiles (i.e., classes).</w:t>
      </w:r>
    </w:p>
    <w:p w14:paraId="57300754" w14:textId="77777777" w:rsidR="00A67A35" w:rsidRDefault="00A67A35" w:rsidP="00CC05BD">
      <w:pPr>
        <w:tabs>
          <w:tab w:val="left" w:pos="360"/>
          <w:tab w:val="left" w:pos="1080"/>
        </w:tabs>
        <w:ind w:left="360" w:hanging="360"/>
      </w:pPr>
    </w:p>
    <w:p w14:paraId="6896022C" w14:textId="53409533" w:rsidR="00A67A35" w:rsidRDefault="00945F55" w:rsidP="00CC05BD">
      <w:pPr>
        <w:tabs>
          <w:tab w:val="left" w:pos="360"/>
          <w:tab w:val="left" w:pos="1080"/>
        </w:tabs>
        <w:ind w:left="360" w:hanging="360"/>
      </w:pPr>
      <w:r>
        <w:tab/>
        <w:t xml:space="preserve">The variables in </w:t>
      </w:r>
      <w:r w:rsidR="00011556">
        <w:rPr>
          <w:rFonts w:ascii="Courier New" w:hAnsi="Courier New" w:cs="Courier New"/>
        </w:rPr>
        <w:t>exercise</w:t>
      </w:r>
      <w:r w:rsidR="00FD4655">
        <w:rPr>
          <w:rFonts w:ascii="Courier New" w:hAnsi="Courier New" w:cs="Courier New"/>
        </w:rPr>
        <w:t>6</w:t>
      </w:r>
      <w:r>
        <w:rPr>
          <w:rFonts w:ascii="Courier New" w:hAnsi="Courier New" w:cs="Courier New"/>
        </w:rPr>
        <w:t>.</w:t>
      </w:r>
      <w:r w:rsidR="00B42EB3">
        <w:rPr>
          <w:rFonts w:ascii="Courier New" w:hAnsi="Courier New" w:cs="Courier New"/>
        </w:rPr>
        <w:t>csv</w:t>
      </w:r>
      <w:r>
        <w:t xml:space="preserve"> </w:t>
      </w:r>
      <w:proofErr w:type="gramStart"/>
      <w:r>
        <w:t>are shown</w:t>
      </w:r>
      <w:proofErr w:type="gramEnd"/>
      <w:r>
        <w:t xml:space="preserve"> on the next page.</w:t>
      </w:r>
    </w:p>
    <w:p w14:paraId="5DDE37F6" w14:textId="77777777" w:rsidR="00CC05BD" w:rsidRDefault="00CC05BD" w:rsidP="009362CC">
      <w:pPr>
        <w:tabs>
          <w:tab w:val="left" w:pos="0"/>
          <w:tab w:val="left" w:pos="720"/>
          <w:tab w:val="left" w:pos="1080"/>
        </w:tabs>
      </w:pPr>
    </w:p>
    <w:p w14:paraId="5A0767B8" w14:textId="64145E2D" w:rsidR="00CC05BD" w:rsidRDefault="00CC05BD" w:rsidP="00C072D4">
      <w:pPr>
        <w:tabs>
          <w:tab w:val="left" w:pos="360"/>
        </w:tabs>
        <w:ind w:left="360" w:hanging="360"/>
      </w:pPr>
      <w:r>
        <w:t>B.</w:t>
      </w:r>
      <w:r>
        <w:tab/>
        <w:t xml:space="preserve">Add a grouping variable </w:t>
      </w:r>
      <w:r w:rsidR="00C072D4">
        <w:t xml:space="preserve">or covariate </w:t>
      </w:r>
      <w:r>
        <w:t xml:space="preserve">for biological sex to the model fit in (A).  </w:t>
      </w:r>
      <w:r w:rsidR="00C072D4">
        <w:t>If you add a grouping variable, b</w:t>
      </w:r>
      <w:r>
        <w:t xml:space="preserve">e sure to impose measurement invariance across groups.  What are the main group differences </w:t>
      </w:r>
      <w:r w:rsidR="00394F80">
        <w:t xml:space="preserve">or covariate effects </w:t>
      </w:r>
      <w:r>
        <w:t>you notice?</w:t>
      </w:r>
      <w:r w:rsidR="00C072D4">
        <w:t xml:space="preserve"> </w:t>
      </w:r>
      <w:r>
        <w:t xml:space="preserve">Interpret </w:t>
      </w:r>
      <w:r w:rsidR="009F3B80">
        <w:t>all</w:t>
      </w:r>
      <w:r>
        <w:t xml:space="preserve"> parameter</w:t>
      </w:r>
      <w:r w:rsidR="00B42EB3">
        <w:t>s</w:t>
      </w:r>
      <w:r>
        <w:t xml:space="preserve"> </w:t>
      </w:r>
      <w:r w:rsidR="009F3B80">
        <w:t>in the model</w:t>
      </w:r>
      <w:r>
        <w:t>.</w:t>
      </w:r>
    </w:p>
    <w:p w14:paraId="7C6DDE67" w14:textId="77777777" w:rsidR="00394F80" w:rsidRDefault="00394F80" w:rsidP="00720F31">
      <w:pPr>
        <w:tabs>
          <w:tab w:val="left" w:pos="0"/>
          <w:tab w:val="left" w:pos="720"/>
          <w:tab w:val="left" w:pos="1080"/>
        </w:tabs>
      </w:pPr>
    </w:p>
    <w:p w14:paraId="6922E05F" w14:textId="6FA8A3B6" w:rsidR="009362CC" w:rsidRDefault="009362CC" w:rsidP="00720F31">
      <w:pPr>
        <w:tabs>
          <w:tab w:val="left" w:pos="0"/>
          <w:tab w:val="left" w:pos="720"/>
          <w:tab w:val="left" w:pos="1080"/>
        </w:tabs>
      </w:pPr>
      <w:bookmarkStart w:id="0" w:name="_GoBack"/>
      <w:bookmarkEnd w:id="0"/>
    </w:p>
    <w:p w14:paraId="7A06973E" w14:textId="77777777" w:rsidR="00945F55" w:rsidRDefault="00945F55" w:rsidP="009362CC">
      <w:pPr>
        <w:tabs>
          <w:tab w:val="left" w:pos="360"/>
        </w:tabs>
      </w:pPr>
      <w:r>
        <w:br w:type="page"/>
      </w:r>
    </w:p>
    <w:p w14:paraId="142D819E" w14:textId="77777777" w:rsidR="000341BE" w:rsidRDefault="000341BE" w:rsidP="009362CC">
      <w:pPr>
        <w:tabs>
          <w:tab w:val="left" w:pos="360"/>
        </w:tabs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4"/>
        <w:gridCol w:w="2707"/>
        <w:gridCol w:w="2295"/>
        <w:gridCol w:w="2699"/>
      </w:tblGrid>
      <w:tr w:rsidR="000341BE" w:rsidRPr="00E91E42" w14:paraId="2E7A44E1" w14:textId="77777777" w:rsidTr="00C072D4">
        <w:trPr>
          <w:jc w:val="center"/>
        </w:trPr>
        <w:tc>
          <w:tcPr>
            <w:tcW w:w="1894" w:type="dxa"/>
          </w:tcPr>
          <w:p w14:paraId="30D2443F" w14:textId="390DDD70" w:rsidR="000341BE" w:rsidRPr="00E91E42" w:rsidRDefault="00C072D4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ID</w:t>
            </w:r>
            <w:r w:rsidR="000341BE"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707" w:type="dxa"/>
          </w:tcPr>
          <w:p w14:paraId="22961236" w14:textId="03C92737" w:rsidR="000341BE" w:rsidRPr="00E91E42" w:rsidRDefault="00C072D4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Participant ID</w:t>
            </w:r>
          </w:p>
        </w:tc>
        <w:tc>
          <w:tcPr>
            <w:tcW w:w="2295" w:type="dxa"/>
          </w:tcPr>
          <w:p w14:paraId="724574EF" w14:textId="7C8B2F78" w:rsidR="000341BE" w:rsidRPr="00E91E42" w:rsidRDefault="00C072D4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SEX</w:t>
            </w:r>
            <w:r w:rsidR="000341BE"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9" w:type="dxa"/>
          </w:tcPr>
          <w:p w14:paraId="6DA3F46D" w14:textId="1BD3E9C4" w:rsidR="000341BE" w:rsidRPr="00E91E42" w:rsidRDefault="00C072D4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Biological sex</w:t>
            </w:r>
          </w:p>
          <w:p w14:paraId="787EAB30" w14:textId="657412BA" w:rsidR="000341BE" w:rsidRPr="00E91E42" w:rsidRDefault="00C072D4" w:rsidP="00C072D4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="000341BE">
              <w:rPr>
                <w:bCs/>
                <w:sz w:val="20"/>
                <w:szCs w:val="20"/>
              </w:rPr>
              <w:t xml:space="preserve"> = </w:t>
            </w:r>
            <w:r>
              <w:rPr>
                <w:bCs/>
                <w:sz w:val="20"/>
                <w:szCs w:val="20"/>
              </w:rPr>
              <w:t>male, 1</w:t>
            </w:r>
            <w:r w:rsidR="000341BE">
              <w:rPr>
                <w:bCs/>
                <w:sz w:val="20"/>
                <w:szCs w:val="20"/>
              </w:rPr>
              <w:t xml:space="preserve"> = </w:t>
            </w:r>
            <w:r>
              <w:rPr>
                <w:bCs/>
                <w:sz w:val="20"/>
                <w:szCs w:val="20"/>
              </w:rPr>
              <w:t>female</w:t>
            </w:r>
          </w:p>
        </w:tc>
      </w:tr>
      <w:tr w:rsidR="000341BE" w:rsidRPr="00E91E42" w14:paraId="28B279B6" w14:textId="77777777" w:rsidTr="00C072D4">
        <w:trPr>
          <w:jc w:val="center"/>
        </w:trPr>
        <w:tc>
          <w:tcPr>
            <w:tcW w:w="1894" w:type="dxa"/>
          </w:tcPr>
          <w:p w14:paraId="23B129B5" w14:textId="2E499A31" w:rsidR="000341BE" w:rsidRPr="00E91E42" w:rsidRDefault="00C072D4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AGREEABLENESS</w:t>
            </w:r>
          </w:p>
        </w:tc>
        <w:tc>
          <w:tcPr>
            <w:tcW w:w="2707" w:type="dxa"/>
          </w:tcPr>
          <w:p w14:paraId="0516AC11" w14:textId="0632F9E8" w:rsidR="000341BE" w:rsidRPr="00E91E42" w:rsidRDefault="00C072D4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Big 5 scale of </w:t>
            </w:r>
            <w:r>
              <w:rPr>
                <w:bCs/>
                <w:sz w:val="20"/>
                <w:szCs w:val="20"/>
              </w:rPr>
              <w:br/>
              <w:t>agreeableness</w:t>
            </w:r>
            <w:r w:rsidR="00B42EB3">
              <w:rPr>
                <w:bCs/>
                <w:sz w:val="20"/>
                <w:szCs w:val="20"/>
              </w:rPr>
              <w:t xml:space="preserve"> (mean=0)</w:t>
            </w:r>
          </w:p>
        </w:tc>
        <w:tc>
          <w:tcPr>
            <w:tcW w:w="2295" w:type="dxa"/>
          </w:tcPr>
          <w:p w14:paraId="51D3B342" w14:textId="03539812" w:rsidR="000341BE" w:rsidRPr="00E91E42" w:rsidRDefault="00C072D4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CONSCIENTIOUSNESS</w:t>
            </w:r>
            <w:r w:rsidR="000341BE"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9" w:type="dxa"/>
          </w:tcPr>
          <w:p w14:paraId="672C4726" w14:textId="6CA9FA18" w:rsidR="000341BE" w:rsidRPr="00E91E42" w:rsidRDefault="00C072D4" w:rsidP="000341BE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Big 5 scale of conscientiousness</w:t>
            </w:r>
            <w:r w:rsidR="00B42EB3">
              <w:rPr>
                <w:bCs/>
                <w:sz w:val="20"/>
                <w:szCs w:val="20"/>
              </w:rPr>
              <w:t xml:space="preserve"> (mean=0)</w:t>
            </w:r>
          </w:p>
        </w:tc>
      </w:tr>
      <w:tr w:rsidR="000341BE" w:rsidRPr="00E91E42" w14:paraId="704D69BB" w14:textId="77777777" w:rsidTr="00C072D4">
        <w:trPr>
          <w:jc w:val="center"/>
        </w:trPr>
        <w:tc>
          <w:tcPr>
            <w:tcW w:w="1894" w:type="dxa"/>
          </w:tcPr>
          <w:p w14:paraId="61F40D16" w14:textId="5996DB54" w:rsidR="000341BE" w:rsidRPr="00E91E42" w:rsidRDefault="00C072D4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EXTROVERSION</w:t>
            </w:r>
            <w:r w:rsidR="000341BE"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707" w:type="dxa"/>
          </w:tcPr>
          <w:p w14:paraId="57F32718" w14:textId="4FEC4921" w:rsidR="000341BE" w:rsidRPr="00351BE5" w:rsidRDefault="00C072D4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Big 5 scale of </w:t>
            </w:r>
            <w:r>
              <w:rPr>
                <w:sz w:val="20"/>
                <w:szCs w:val="20"/>
              </w:rPr>
              <w:br/>
              <w:t>extroversion</w:t>
            </w:r>
            <w:r w:rsidR="00B42EB3">
              <w:rPr>
                <w:sz w:val="20"/>
                <w:szCs w:val="20"/>
              </w:rPr>
              <w:t xml:space="preserve"> (mean=0)</w:t>
            </w:r>
          </w:p>
        </w:tc>
        <w:tc>
          <w:tcPr>
            <w:tcW w:w="2295" w:type="dxa"/>
          </w:tcPr>
          <w:p w14:paraId="262FA7FA" w14:textId="684B3EF3" w:rsidR="000341BE" w:rsidRPr="00351BE5" w:rsidRDefault="00C072D4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NEUROTICISM</w:t>
            </w:r>
          </w:p>
        </w:tc>
        <w:tc>
          <w:tcPr>
            <w:tcW w:w="2699" w:type="dxa"/>
          </w:tcPr>
          <w:p w14:paraId="237F9394" w14:textId="36BE4BBC" w:rsidR="000341BE" w:rsidRPr="00351BE5" w:rsidRDefault="00C072D4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Big 5 scale of </w:t>
            </w:r>
            <w:r>
              <w:rPr>
                <w:sz w:val="20"/>
                <w:szCs w:val="20"/>
              </w:rPr>
              <w:br/>
              <w:t>neuroticism</w:t>
            </w:r>
            <w:r w:rsidR="00B42EB3">
              <w:rPr>
                <w:sz w:val="20"/>
                <w:szCs w:val="20"/>
              </w:rPr>
              <w:t xml:space="preserve"> (mean=0)</w:t>
            </w:r>
          </w:p>
        </w:tc>
      </w:tr>
      <w:tr w:rsidR="000341BE" w:rsidRPr="00E91E42" w14:paraId="65C32061" w14:textId="77777777" w:rsidTr="00C072D4">
        <w:trPr>
          <w:jc w:val="center"/>
        </w:trPr>
        <w:tc>
          <w:tcPr>
            <w:tcW w:w="1894" w:type="dxa"/>
          </w:tcPr>
          <w:p w14:paraId="64DE2A62" w14:textId="1D7C5E86" w:rsidR="000341BE" w:rsidRPr="00E91E42" w:rsidRDefault="00C072D4" w:rsidP="000341BE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OPENNESS</w:t>
            </w:r>
            <w:r w:rsidR="000341BE"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707" w:type="dxa"/>
          </w:tcPr>
          <w:p w14:paraId="5F5BB325" w14:textId="3D6C2F7B" w:rsidR="000341BE" w:rsidRPr="00351BE5" w:rsidRDefault="00C072D4" w:rsidP="00034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Big 5 scale of </w:t>
            </w:r>
            <w:r>
              <w:rPr>
                <w:sz w:val="20"/>
                <w:szCs w:val="20"/>
              </w:rPr>
              <w:br/>
              <w:t>openness</w:t>
            </w:r>
            <w:r w:rsidR="00B42EB3">
              <w:rPr>
                <w:sz w:val="20"/>
                <w:szCs w:val="20"/>
              </w:rPr>
              <w:t xml:space="preserve"> (mean=0)</w:t>
            </w:r>
          </w:p>
        </w:tc>
        <w:tc>
          <w:tcPr>
            <w:tcW w:w="2295" w:type="dxa"/>
          </w:tcPr>
          <w:p w14:paraId="5BF481C9" w14:textId="6F388BE0" w:rsidR="000341BE" w:rsidRPr="00351BE5" w:rsidRDefault="000341BE" w:rsidP="000341BE">
            <w:pPr>
              <w:rPr>
                <w:sz w:val="20"/>
                <w:szCs w:val="20"/>
              </w:rPr>
            </w:pPr>
          </w:p>
        </w:tc>
        <w:tc>
          <w:tcPr>
            <w:tcW w:w="2699" w:type="dxa"/>
          </w:tcPr>
          <w:p w14:paraId="68718333" w14:textId="4742F833" w:rsidR="000341BE" w:rsidRPr="00351BE5" w:rsidRDefault="000341BE" w:rsidP="000341BE">
            <w:pPr>
              <w:rPr>
                <w:sz w:val="20"/>
                <w:szCs w:val="20"/>
              </w:rPr>
            </w:pPr>
          </w:p>
        </w:tc>
      </w:tr>
    </w:tbl>
    <w:p w14:paraId="7B1B7E70" w14:textId="77777777" w:rsidR="0042655E" w:rsidRDefault="0042655E"/>
    <w:sectPr w:rsidR="0042655E" w:rsidSect="00720F3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C6820"/>
    <w:multiLevelType w:val="hybridMultilevel"/>
    <w:tmpl w:val="BEF06E32"/>
    <w:lvl w:ilvl="0" w:tplc="06ECD6D6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CC"/>
    <w:rsid w:val="00011556"/>
    <w:rsid w:val="000341BE"/>
    <w:rsid w:val="000A26FD"/>
    <w:rsid w:val="00172A96"/>
    <w:rsid w:val="002A63A7"/>
    <w:rsid w:val="00394F80"/>
    <w:rsid w:val="00412D79"/>
    <w:rsid w:val="0042655E"/>
    <w:rsid w:val="005634DB"/>
    <w:rsid w:val="005A5AAF"/>
    <w:rsid w:val="00720F31"/>
    <w:rsid w:val="007C4243"/>
    <w:rsid w:val="009362CC"/>
    <w:rsid w:val="00945F55"/>
    <w:rsid w:val="00971296"/>
    <w:rsid w:val="009D6782"/>
    <w:rsid w:val="009F3B80"/>
    <w:rsid w:val="00A67A35"/>
    <w:rsid w:val="00A8222A"/>
    <w:rsid w:val="00AB3B7F"/>
    <w:rsid w:val="00B42EB3"/>
    <w:rsid w:val="00B50054"/>
    <w:rsid w:val="00C072D4"/>
    <w:rsid w:val="00C16033"/>
    <w:rsid w:val="00CC05BD"/>
    <w:rsid w:val="00D26C48"/>
    <w:rsid w:val="00DF45E6"/>
    <w:rsid w:val="00E937D1"/>
    <w:rsid w:val="00FC6FDF"/>
    <w:rsid w:val="00FD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98D45"/>
  <w15:docId w15:val="{21D00E84-6F05-4FAF-9FC2-F5C6ABBA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2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 Bray</cp:lastModifiedBy>
  <cp:revision>6</cp:revision>
  <dcterms:created xsi:type="dcterms:W3CDTF">2014-08-23T02:32:00Z</dcterms:created>
  <dcterms:modified xsi:type="dcterms:W3CDTF">2017-04-12T18:49:00Z</dcterms:modified>
</cp:coreProperties>
</file>